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00C" w:rsidRDefault="005C300C">
      <w:pPr>
        <w:pStyle w:val="Heading1"/>
        <w:rPr>
          <w:sz w:val="32"/>
          <w:u w:val="none"/>
        </w:rPr>
      </w:pPr>
      <w:r>
        <w:rPr>
          <w:sz w:val="32"/>
          <w:u w:val="none"/>
        </w:rPr>
        <w:t xml:space="preserve">      </w:t>
      </w:r>
    </w:p>
    <w:p w:rsidR="005C300C" w:rsidRDefault="005C300C">
      <w:pPr>
        <w:pStyle w:val="Heading1"/>
        <w:ind w:firstLine="720"/>
        <w:rPr>
          <w:sz w:val="32"/>
        </w:rPr>
      </w:pPr>
      <w:r>
        <w:rPr>
          <w:sz w:val="32"/>
        </w:rPr>
        <w:t>Useful equations and numbers for exam</w:t>
      </w:r>
      <w:r w:rsidR="00ED6E65">
        <w:rPr>
          <w:sz w:val="32"/>
        </w:rPr>
        <w:t xml:space="preserve"> 4</w:t>
      </w:r>
      <w:bookmarkStart w:id="0" w:name="_GoBack"/>
      <w:bookmarkEnd w:id="0"/>
    </w:p>
    <w:p w:rsidR="005C300C" w:rsidRDefault="005C300C"/>
    <w:p w:rsidR="005C300C" w:rsidRDefault="005C300C">
      <w:r>
        <w:tab/>
      </w:r>
      <w:r>
        <w:rPr>
          <w:position w:val="-12"/>
        </w:rPr>
        <w:object w:dxaOrig="17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84.75pt;height:18.75pt" o:ole="">
            <v:imagedata r:id="rId5" o:title=""/>
          </v:shape>
          <o:OLEObject Type="Embed" ProgID="Equation.3" ShapeID="_x0000_i1047" DrawAspect="Content" ObjectID="_1548002841" r:id="rId6"/>
        </w:object>
      </w:r>
    </w:p>
    <w:p w:rsidR="005C300C" w:rsidRDefault="005C300C"/>
    <w:p w:rsidR="005C300C" w:rsidRDefault="005C300C">
      <w:pPr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B</w:t>
      </w:r>
      <w:r>
        <w:rPr>
          <w:sz w:val="22"/>
        </w:rPr>
        <w:t xml:space="preserve">-field of a long current carrying wire:       </w:t>
      </w:r>
      <w:r>
        <w:rPr>
          <w:position w:val="-24"/>
          <w:sz w:val="22"/>
        </w:rPr>
        <w:object w:dxaOrig="900" w:dyaOrig="639">
          <v:shape id="_x0000_i1026" type="#_x0000_t75" style="width:45pt;height:32.25pt" o:ole="" fillcolor="window">
            <v:imagedata r:id="rId7" o:title=""/>
          </v:shape>
          <o:OLEObject Type="Embed" ProgID="Equation.3" ShapeID="_x0000_i1026" DrawAspect="Content" ObjectID="_1548002842" r:id="rId8"/>
        </w:object>
      </w:r>
    </w:p>
    <w:p w:rsidR="005C300C" w:rsidRDefault="005C300C">
      <w:pPr>
        <w:ind w:left="1080"/>
        <w:rPr>
          <w:sz w:val="22"/>
        </w:rPr>
      </w:pPr>
    </w:p>
    <w:p w:rsidR="005C300C" w:rsidRDefault="005C300C">
      <w:pPr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B</w:t>
      </w:r>
      <w:r>
        <w:rPr>
          <w:sz w:val="22"/>
        </w:rPr>
        <w:t xml:space="preserve">-field at the center of a current loop:         </w:t>
      </w:r>
      <w:r>
        <w:rPr>
          <w:position w:val="-24"/>
          <w:sz w:val="22"/>
        </w:rPr>
        <w:object w:dxaOrig="900" w:dyaOrig="639">
          <v:shape id="_x0000_i1027" type="#_x0000_t75" style="width:45pt;height:32.25pt" o:ole="" fillcolor="window">
            <v:imagedata r:id="rId9" o:title=""/>
          </v:shape>
          <o:OLEObject Type="Embed" ProgID="Equation.3" ShapeID="_x0000_i1027" DrawAspect="Content" ObjectID="_1548002843" r:id="rId10"/>
        </w:object>
      </w:r>
    </w:p>
    <w:p w:rsidR="005C300C" w:rsidRDefault="005C300C">
      <w:pPr>
        <w:ind w:left="1080"/>
        <w:rPr>
          <w:sz w:val="22"/>
        </w:rPr>
      </w:pPr>
    </w:p>
    <w:p w:rsidR="005C300C" w:rsidRDefault="005C300C">
      <w:pPr>
        <w:numPr>
          <w:ilvl w:val="0"/>
          <w:numId w:val="4"/>
        </w:numPr>
        <w:rPr>
          <w:sz w:val="22"/>
        </w:rPr>
      </w:pPr>
      <w:r>
        <w:rPr>
          <w:b/>
          <w:sz w:val="22"/>
        </w:rPr>
        <w:t>B-</w:t>
      </w:r>
      <w:r>
        <w:rPr>
          <w:sz w:val="22"/>
        </w:rPr>
        <w:t>field inside a solenoid:</w:t>
      </w:r>
      <w:r>
        <w:rPr>
          <w:sz w:val="22"/>
        </w:rPr>
        <w:tab/>
        <w:t xml:space="preserve">                    </w:t>
      </w:r>
      <w:r>
        <w:rPr>
          <w:position w:val="-12"/>
          <w:sz w:val="22"/>
        </w:rPr>
        <w:object w:dxaOrig="980" w:dyaOrig="360">
          <v:shape id="_x0000_i1028" type="#_x0000_t75" style="width:48.75pt;height:18pt" o:ole="" fillcolor="window">
            <v:imagedata r:id="rId11" o:title=""/>
          </v:shape>
          <o:OLEObject Type="Embed" ProgID="Equation.3" ShapeID="_x0000_i1028" DrawAspect="Content" ObjectID="_1548002844" r:id="rId12"/>
        </w:object>
      </w:r>
    </w:p>
    <w:p w:rsidR="005C300C" w:rsidRDefault="005C300C">
      <w:pPr>
        <w:ind w:left="5040"/>
        <w:rPr>
          <w:sz w:val="22"/>
        </w:rPr>
      </w:pPr>
      <w:r>
        <w:rPr>
          <w:sz w:val="22"/>
        </w:rPr>
        <w:t xml:space="preserve">       where n = turns per unit length</w:t>
      </w:r>
    </w:p>
    <w:p w:rsidR="005C300C" w:rsidRDefault="005C300C">
      <w:pPr>
        <w:ind w:left="1080"/>
        <w:rPr>
          <w:sz w:val="22"/>
        </w:rPr>
      </w:pPr>
    </w:p>
    <w:p w:rsidR="005C300C" w:rsidRDefault="005C300C">
      <w:pPr>
        <w:rPr>
          <w:sz w:val="22"/>
        </w:rPr>
      </w:pPr>
    </w:p>
    <w:p w:rsidR="005C300C" w:rsidRDefault="005C300C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force on a charged particle in a magnetic field:   </w:t>
      </w:r>
      <w:r>
        <w:rPr>
          <w:position w:val="-10"/>
          <w:sz w:val="22"/>
        </w:rPr>
        <w:object w:dxaOrig="1160" w:dyaOrig="380">
          <v:shape id="_x0000_i1029" type="#_x0000_t75" style="width:57.75pt;height:18.75pt" o:ole="">
            <v:imagedata r:id="rId13" o:title=""/>
          </v:shape>
          <o:OLEObject Type="Embed" ProgID="Equation.3" ShapeID="_x0000_i1029" DrawAspect="Content" ObjectID="_1548002845" r:id="rId14"/>
        </w:object>
      </w:r>
    </w:p>
    <w:p w:rsidR="005C300C" w:rsidRDefault="005C300C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</w:t>
      </w:r>
      <w:r>
        <w:rPr>
          <w:position w:val="-10"/>
          <w:sz w:val="22"/>
        </w:rPr>
        <w:object w:dxaOrig="2860" w:dyaOrig="340">
          <v:shape id="_x0000_i1030" type="#_x0000_t75" style="width:143.25pt;height:17.25pt" o:ole="">
            <v:imagedata r:id="rId15" o:title=""/>
          </v:shape>
          <o:OLEObject Type="Embed" ProgID="Equation.3" ShapeID="_x0000_i1030" DrawAspect="Content" ObjectID="_1548002846" r:id="rId16"/>
        </w:object>
      </w:r>
      <w:r>
        <w:rPr>
          <w:sz w:val="22"/>
        </w:rPr>
        <w:tab/>
      </w:r>
    </w:p>
    <w:p w:rsidR="005C300C" w:rsidRDefault="005C300C">
      <w:pPr>
        <w:ind w:left="5040"/>
        <w:rPr>
          <w:sz w:val="22"/>
        </w:rPr>
      </w:pPr>
      <w:r>
        <w:rPr>
          <w:sz w:val="22"/>
        </w:rPr>
        <w:t xml:space="preserve">                  where </w:t>
      </w:r>
      <w:r>
        <w:rPr>
          <w:sz w:val="22"/>
        </w:rPr>
        <w:sym w:font="Symbol" w:char="F071"/>
      </w:r>
      <w:r>
        <w:rPr>
          <w:sz w:val="22"/>
        </w:rPr>
        <w:t xml:space="preserve"> is the angle between </w:t>
      </w:r>
      <w:r>
        <w:rPr>
          <w:position w:val="-6"/>
          <w:sz w:val="22"/>
        </w:rPr>
        <w:object w:dxaOrig="200" w:dyaOrig="260">
          <v:shape id="_x0000_i1031" type="#_x0000_t75" style="width:9.75pt;height:12.75pt" o:ole="" fillcolor="window">
            <v:imagedata r:id="rId17" o:title=""/>
          </v:shape>
          <o:OLEObject Type="Embed" ProgID="Equation.3" ShapeID="_x0000_i1031" DrawAspect="Content" ObjectID="_1548002847" r:id="rId18"/>
        </w:object>
      </w:r>
      <w:r>
        <w:rPr>
          <w:sz w:val="22"/>
        </w:rPr>
        <w:t xml:space="preserve">and </w:t>
      </w:r>
      <w:r>
        <w:rPr>
          <w:b/>
          <w:position w:val="-4"/>
          <w:sz w:val="22"/>
        </w:rPr>
        <w:object w:dxaOrig="240" w:dyaOrig="300">
          <v:shape id="_x0000_i1032" type="#_x0000_t75" style="width:12pt;height:15pt" o:ole="" fillcolor="window">
            <v:imagedata r:id="rId19" o:title=""/>
          </v:shape>
          <o:OLEObject Type="Embed" ProgID="Equation.3" ShapeID="_x0000_i1032" DrawAspect="Content" ObjectID="_1548002848" r:id="rId20"/>
        </w:object>
      </w:r>
    </w:p>
    <w:p w:rsidR="005C300C" w:rsidRDefault="005C300C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cyclotron motion:      </w:t>
      </w:r>
      <w:r>
        <w:rPr>
          <w:position w:val="-24"/>
          <w:sz w:val="22"/>
        </w:rPr>
        <w:object w:dxaOrig="1120" w:dyaOrig="680">
          <v:shape id="_x0000_i1033" type="#_x0000_t75" style="width:56.25pt;height:33.75pt" o:ole="" fillcolor="window">
            <v:imagedata r:id="rId21" o:title=""/>
          </v:shape>
          <o:OLEObject Type="Embed" ProgID="Equation.3" ShapeID="_x0000_i1033" DrawAspect="Content" ObjectID="_1548002849" r:id="rId22"/>
        </w:object>
      </w:r>
      <w:r>
        <w:rPr>
          <w:sz w:val="22"/>
        </w:rPr>
        <w:t xml:space="preserve">  </w:t>
      </w:r>
      <w:r w:rsidR="007B0587">
        <w:rPr>
          <w:sz w:val="22"/>
        </w:rPr>
        <w:t xml:space="preserve">, </w:t>
      </w:r>
      <w:r w:rsidR="007B0587" w:rsidRPr="007B0587">
        <w:rPr>
          <w:position w:val="-28"/>
          <w:sz w:val="22"/>
        </w:rPr>
        <w:object w:dxaOrig="740" w:dyaOrig="660">
          <v:shape id="_x0000_i1034" type="#_x0000_t75" style="width:36.75pt;height:33pt" o:ole="" fillcolor="window">
            <v:imagedata r:id="rId23" o:title=""/>
          </v:shape>
          <o:OLEObject Type="Embed" ProgID="Equation.DSMT4" ShapeID="_x0000_i1034" DrawAspect="Content" ObjectID="_1548002850" r:id="rId24"/>
        </w:object>
      </w:r>
      <w:r w:rsidR="007B0587">
        <w:rPr>
          <w:sz w:val="22"/>
        </w:rPr>
        <w:t xml:space="preserve">, </w:t>
      </w:r>
      <w:r w:rsidR="007B0587">
        <w:rPr>
          <w:position w:val="-24"/>
          <w:sz w:val="22"/>
        </w:rPr>
        <w:object w:dxaOrig="980" w:dyaOrig="620">
          <v:shape id="_x0000_i1035" type="#_x0000_t75" style="width:48.75pt;height:30.75pt" o:ole="" fillcolor="window">
            <v:imagedata r:id="rId25" o:title=""/>
          </v:shape>
          <o:OLEObject Type="Embed" ProgID="Equation.DSMT4" ShapeID="_x0000_i1035" DrawAspect="Content" ObjectID="_1548002851" r:id="rId26"/>
        </w:object>
      </w:r>
    </w:p>
    <w:p w:rsidR="005C300C" w:rsidRDefault="005C300C">
      <w:pPr>
        <w:ind w:left="1080"/>
        <w:rPr>
          <w:sz w:val="22"/>
        </w:rPr>
      </w:pPr>
    </w:p>
    <w:p w:rsidR="005C300C" w:rsidRDefault="005C300C">
      <w:pPr>
        <w:ind w:left="1080"/>
        <w:rPr>
          <w:sz w:val="22"/>
        </w:rPr>
      </w:pPr>
      <w:r>
        <w:rPr>
          <w:sz w:val="22"/>
        </w:rPr>
        <w:t xml:space="preserve">     </w:t>
      </w:r>
    </w:p>
    <w:p w:rsidR="005C300C" w:rsidRDefault="005C300C">
      <w:pPr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magnetic force on  a current carrying </w:t>
      </w:r>
      <w:r w:rsidR="00AD614D">
        <w:rPr>
          <w:sz w:val="22"/>
        </w:rPr>
        <w:t xml:space="preserve">wire </w:t>
      </w:r>
      <w:r>
        <w:rPr>
          <w:sz w:val="22"/>
        </w:rPr>
        <w:t xml:space="preserve">in an external magnetic field:      </w:t>
      </w:r>
      <w:r w:rsidR="002E43B7" w:rsidRPr="002E43B7">
        <w:rPr>
          <w:position w:val="-38"/>
          <w:sz w:val="22"/>
        </w:rPr>
        <w:object w:dxaOrig="1380" w:dyaOrig="880">
          <v:shape id="_x0000_i1036" type="#_x0000_t75" style="width:69pt;height:44.25pt" o:ole="">
            <v:imagedata r:id="rId27" o:title=""/>
          </v:shape>
          <o:OLEObject Type="Embed" ProgID="Equation.DSMT4" ShapeID="_x0000_i1036" DrawAspect="Content" ObjectID="_1548002852" r:id="rId28"/>
        </w:object>
      </w:r>
      <w:r>
        <w:rPr>
          <w:sz w:val="22"/>
        </w:rPr>
        <w:t xml:space="preserve">                     </w:t>
      </w:r>
    </w:p>
    <w:p w:rsidR="005C300C" w:rsidRDefault="005C300C">
      <w:pPr>
        <w:ind w:left="720"/>
        <w:rPr>
          <w:sz w:val="22"/>
        </w:rPr>
      </w:pPr>
    </w:p>
    <w:p w:rsidR="005C300C" w:rsidRPr="001D62E0" w:rsidRDefault="005C300C">
      <w:pPr>
        <w:numPr>
          <w:ilvl w:val="0"/>
          <w:numId w:val="4"/>
        </w:numPr>
        <w:rPr>
          <w:sz w:val="22"/>
        </w:rPr>
      </w:pPr>
      <w:proofErr w:type="spellStart"/>
      <w:r>
        <w:rPr>
          <w:sz w:val="22"/>
        </w:rPr>
        <w:t>Biot</w:t>
      </w:r>
      <w:proofErr w:type="spellEnd"/>
      <w:r>
        <w:rPr>
          <w:sz w:val="22"/>
        </w:rPr>
        <w:t xml:space="preserve">-Savart Law:      </w:t>
      </w:r>
      <w:r w:rsidR="001D62E0">
        <w:rPr>
          <w:position w:val="-24"/>
        </w:rPr>
        <w:object w:dxaOrig="1600" w:dyaOrig="660">
          <v:shape id="_x0000_i1037" type="#_x0000_t75" style="width:80.25pt;height:33pt" o:ole="">
            <v:imagedata r:id="rId29" o:title=""/>
          </v:shape>
          <o:OLEObject Type="Embed" ProgID="Equation.DSMT4" ShapeID="_x0000_i1037" DrawAspect="Content" ObjectID="_1548002853" r:id="rId30"/>
        </w:object>
      </w:r>
      <w:r w:rsidR="00AD614D">
        <w:t xml:space="preserve"> </w:t>
      </w:r>
    </w:p>
    <w:p w:rsidR="001D62E0" w:rsidRDefault="001D62E0" w:rsidP="001D62E0">
      <w:pPr>
        <w:ind w:left="3600"/>
        <w:rPr>
          <w:sz w:val="22"/>
        </w:rPr>
      </w:pPr>
      <w:r>
        <w:rPr>
          <w:position w:val="-24"/>
        </w:rPr>
        <w:object w:dxaOrig="1520" w:dyaOrig="620">
          <v:shape id="_x0000_i1038" type="#_x0000_t75" style="width:75.75pt;height:30.75pt" o:ole="">
            <v:imagedata r:id="rId31" o:title=""/>
          </v:shape>
          <o:OLEObject Type="Embed" ProgID="Equation.DSMT4" ShapeID="_x0000_i1038" DrawAspect="Content" ObjectID="_1548002854" r:id="rId32"/>
        </w:object>
      </w:r>
    </w:p>
    <w:p w:rsidR="005C300C" w:rsidRDefault="005C300C">
      <w:pPr>
        <w:rPr>
          <w:sz w:val="22"/>
        </w:rPr>
      </w:pPr>
    </w:p>
    <w:p w:rsidR="005C300C" w:rsidRDefault="005C300C">
      <w:pPr>
        <w:rPr>
          <w:sz w:val="22"/>
        </w:rPr>
      </w:pPr>
      <w:r>
        <w:rPr>
          <w:sz w:val="22"/>
        </w:rPr>
        <w:tab/>
        <w:t xml:space="preserve">      xi.         magnetic flux:      </w:t>
      </w:r>
      <w:r>
        <w:rPr>
          <w:position w:val="-32"/>
          <w:sz w:val="22"/>
        </w:rPr>
        <w:object w:dxaOrig="1400" w:dyaOrig="600">
          <v:shape id="_x0000_i1039" type="#_x0000_t75" style="width:69.75pt;height:30pt" o:ole="" fillcolor="window">
            <v:imagedata r:id="rId33" o:title=""/>
          </v:shape>
          <o:OLEObject Type="Embed" ProgID="Equation.3" ShapeID="_x0000_i1039" DrawAspect="Content" ObjectID="_1548002855" r:id="rId34"/>
        </w:object>
      </w:r>
    </w:p>
    <w:p w:rsidR="002E43B7" w:rsidRDefault="002E43B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2E43B7">
        <w:rPr>
          <w:position w:val="-12"/>
          <w:sz w:val="22"/>
        </w:rPr>
        <w:object w:dxaOrig="2079" w:dyaOrig="400">
          <v:shape id="_x0000_i1040" type="#_x0000_t75" style="width:104.25pt;height:20.25pt" o:ole="" fillcolor="window">
            <v:imagedata r:id="rId35" o:title=""/>
          </v:shape>
          <o:OLEObject Type="Embed" ProgID="Equation.DSMT4" ShapeID="_x0000_i1040" DrawAspect="Content" ObjectID="_1548002856" r:id="rId36"/>
        </w:object>
      </w:r>
      <w:r>
        <w:rPr>
          <w:sz w:val="22"/>
        </w:rPr>
        <w:t xml:space="preserve">constant B, A, </w:t>
      </w:r>
      <w:r w:rsidRPr="002E43B7">
        <w:rPr>
          <w:rFonts w:ascii="Symbol" w:hAnsi="Symbol"/>
          <w:sz w:val="22"/>
        </w:rPr>
        <w:t></w:t>
      </w:r>
    </w:p>
    <w:p w:rsidR="005C300C" w:rsidRDefault="005C300C">
      <w:pPr>
        <w:rPr>
          <w:sz w:val="22"/>
        </w:rPr>
      </w:pPr>
      <w:r>
        <w:rPr>
          <w:sz w:val="22"/>
        </w:rPr>
        <w:tab/>
        <w:t xml:space="preserve">      xii.       Faraday’s Law of electromagnetic induction:    </w:t>
      </w:r>
      <w:r>
        <w:rPr>
          <w:position w:val="-24"/>
          <w:sz w:val="22"/>
        </w:rPr>
        <w:object w:dxaOrig="2240" w:dyaOrig="620">
          <v:shape id="_x0000_i1041" type="#_x0000_t75" style="width:111.75pt;height:30.75pt" o:ole="" fillcolor="window">
            <v:imagedata r:id="rId37" o:title=""/>
          </v:shape>
          <o:OLEObject Type="Embed" ProgID="Equation.3" ShapeID="_x0000_i1041" DrawAspect="Content" ObjectID="_1548002857" r:id="rId38"/>
        </w:object>
      </w:r>
    </w:p>
    <w:p w:rsidR="002E43B7" w:rsidRDefault="002E43B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or magnitude of </w:t>
      </w:r>
      <w:proofErr w:type="spellStart"/>
      <w:r>
        <w:rPr>
          <w:sz w:val="22"/>
        </w:rPr>
        <w:t>emf</w:t>
      </w:r>
      <w:proofErr w:type="spellEnd"/>
      <w:r>
        <w:rPr>
          <w:sz w:val="22"/>
        </w:rPr>
        <w:t xml:space="preserve">: </w:t>
      </w:r>
      <w:r w:rsidRPr="002E43B7">
        <w:rPr>
          <w:position w:val="-28"/>
          <w:sz w:val="22"/>
        </w:rPr>
        <w:object w:dxaOrig="1359" w:dyaOrig="680">
          <v:shape id="_x0000_i1042" type="#_x0000_t75" style="width:68.25pt;height:33.75pt" o:ole="">
            <v:imagedata r:id="rId39" o:title=""/>
          </v:shape>
          <o:OLEObject Type="Embed" ProgID="Equation.DSMT4" ShapeID="_x0000_i1042" DrawAspect="Content" ObjectID="_1548002858" r:id="rId40"/>
        </w:object>
      </w:r>
      <w:r w:rsidR="001D62E0">
        <w:rPr>
          <w:sz w:val="22"/>
        </w:rPr>
        <w:t>, direction from Lenz’s Law</w:t>
      </w:r>
    </w:p>
    <w:p w:rsidR="001D62E0" w:rsidRDefault="001D62E0">
      <w:pPr>
        <w:rPr>
          <w:sz w:val="22"/>
        </w:rPr>
      </w:pPr>
      <w:r>
        <w:rPr>
          <w:sz w:val="22"/>
        </w:rPr>
        <w:t>As always, you are free to add some equations on your own to this page. Don’t add solved problems, though.</w:t>
      </w:r>
    </w:p>
    <w:p w:rsidR="005C300C" w:rsidRDefault="005C300C">
      <w:pPr>
        <w:ind w:left="1080"/>
        <w:rPr>
          <w:sz w:val="22"/>
        </w:rPr>
      </w:pPr>
    </w:p>
    <w:p w:rsidR="005C300C" w:rsidRDefault="005C300C">
      <w:pPr>
        <w:ind w:left="1080"/>
        <w:rPr>
          <w:sz w:val="22"/>
        </w:rPr>
      </w:pPr>
    </w:p>
    <w:p w:rsidR="005C300C" w:rsidRDefault="005C300C">
      <w:pPr>
        <w:rPr>
          <w:sz w:val="22"/>
        </w:rPr>
      </w:pPr>
      <w:r>
        <w:rPr>
          <w:position w:val="-10"/>
          <w:sz w:val="22"/>
        </w:rPr>
        <w:object w:dxaOrig="180" w:dyaOrig="340">
          <v:shape id="_x0000_i1043" type="#_x0000_t75" style="width:9pt;height:17.25pt" o:ole="" fillcolor="window">
            <v:imagedata r:id="rId41" o:title=""/>
          </v:shape>
          <o:OLEObject Type="Embed" ProgID="Equation.3" ShapeID="_x0000_i1043" DrawAspect="Content" ObjectID="_1548002859" r:id="rId42"/>
        </w:object>
      </w:r>
    </w:p>
    <w:sectPr w:rsidR="005C300C">
      <w:pgSz w:w="12240" w:h="15840"/>
      <w:pgMar w:top="1080" w:right="1260" w:bottom="90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73D5"/>
    <w:multiLevelType w:val="singleLevel"/>
    <w:tmpl w:val="F8F2E8C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86F60FB"/>
    <w:multiLevelType w:val="singleLevel"/>
    <w:tmpl w:val="A1AA931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1DF7E54"/>
    <w:multiLevelType w:val="singleLevel"/>
    <w:tmpl w:val="67EE738E"/>
    <w:lvl w:ilvl="0">
      <w:start w:val="1"/>
      <w:numFmt w:val="low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</w:abstractNum>
  <w:abstractNum w:abstractNumId="3" w15:restartNumberingAfterBreak="0">
    <w:nsid w:val="37BB4D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BB95552"/>
    <w:multiLevelType w:val="singleLevel"/>
    <w:tmpl w:val="0826E3CA"/>
    <w:lvl w:ilvl="0">
      <w:start w:val="10"/>
      <w:numFmt w:val="lowerRoman"/>
      <w:lvlText w:val="%1."/>
      <w:lvlJc w:val="left"/>
      <w:pPr>
        <w:tabs>
          <w:tab w:val="num" w:pos="1905"/>
        </w:tabs>
        <w:ind w:left="1905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4D"/>
    <w:rsid w:val="001A33F0"/>
    <w:rsid w:val="001D62E0"/>
    <w:rsid w:val="002E43B7"/>
    <w:rsid w:val="005C300C"/>
    <w:rsid w:val="007B0587"/>
    <w:rsid w:val="00AD614D"/>
    <w:rsid w:val="00ED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11DE6D3"/>
  <w15:chartTrackingRefBased/>
  <w15:docId w15:val="{1F4267F4-2388-4267-BAF9-50847D025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AE3974DD.dotm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18:  Magnetism Review Guide</vt:lpstr>
    </vt:vector>
  </TitlesOfParts>
  <Company>Seattle Central Community College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18:  Magnetism Review Guide</dc:title>
  <dc:subject/>
  <dc:creator>Deborah Bielawski</dc:creator>
  <cp:keywords/>
  <cp:lastModifiedBy>Heller, Rainer</cp:lastModifiedBy>
  <cp:revision>2</cp:revision>
  <cp:lastPrinted>2002-04-10T20:38:00Z</cp:lastPrinted>
  <dcterms:created xsi:type="dcterms:W3CDTF">2017-02-08T03:39:00Z</dcterms:created>
  <dcterms:modified xsi:type="dcterms:W3CDTF">2017-02-08T03:39:00Z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